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BE4A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7A4ABD" wp14:editId="71922CB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Tremosine sul Garda</w:t>
      </w:r>
    </w:p>
    <w:p w14:paraId="06A205B6" w14:textId="77777777"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820F" wp14:editId="408F2163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Brescia</w:t>
      </w:r>
    </w:p>
    <w:p w14:paraId="10C1CF04" w14:textId="77777777"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5AF" wp14:editId="09E118CC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6E1B6C88" w14:textId="77777777"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62F9342" w14:textId="77777777"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>Autodichiarazione del possesso di risorse economiche sufficienti per non diventare un onere a carico dell'assistenza sociale dello Stato</w:t>
            </w:r>
          </w:p>
          <w:p w14:paraId="1A313DC5" w14:textId="77777777"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14:paraId="2D1F7F90" w14:textId="77777777"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..............................................................................................................., a conoscenza del disposto dell'art. 76 del d.P.R. 28 dicembre 2000, n. 445, che testualmente recita:</w:t>
      </w:r>
    </w:p>
    <w:p w14:paraId="5F7F61CA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/>
        <w:jc w:val="both"/>
        <w:textAlignment w:val="auto"/>
        <w:rPr>
          <w:rFonts w:ascii="Arial" w:hAnsi="Arial" w:cs="Arial"/>
          <w:kern w:val="0"/>
          <w:sz w:val="16"/>
          <w:szCs w:val="16"/>
        </w:rPr>
      </w:pPr>
      <w:bookmarkStart w:id="2" w:name="_Hlk48213990"/>
      <w:r w:rsidRPr="00701723">
        <w:rPr>
          <w:rFonts w:ascii="Arial" w:hAnsi="Arial" w:cs="Arial"/>
          <w:b/>
          <w:i/>
          <w:iCs/>
          <w:color w:val="000000"/>
          <w:kern w:val="0"/>
          <w:sz w:val="16"/>
          <w:szCs w:val="16"/>
        </w:rPr>
        <w:t>“Art. 76 - Norme penali.</w:t>
      </w:r>
    </w:p>
    <w:p w14:paraId="34D76E0E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La sanzione ordinariamente prevista dal Codice penale è aumentata da un terzo alla metà. </w:t>
      </w:r>
    </w:p>
    <w:p w14:paraId="47A5E999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851" w:right="567"/>
        <w:jc w:val="both"/>
        <w:textAlignment w:val="auto"/>
        <w:rPr>
          <w:rFonts w:ascii="Arial" w:hAnsi="Arial" w:cs="Arial"/>
          <w:i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2. L’esibizione di un atto contenente dati non più rispondenti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 verit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equivale ad uso di atto falso.</w:t>
      </w:r>
    </w:p>
    <w:p w14:paraId="42FF7C9B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3. Le dichiarazioni sostitutive rese ai sensi degli articoli 46 (certificazione) e 47 (notoriet</w:t>
      </w:r>
      <w:r w:rsidRPr="00701723">
        <w:rPr>
          <w:rFonts w:ascii="Arial" w:hAnsi="Arial"/>
          <w:i/>
          <w:iCs/>
          <w:color w:val="000000"/>
          <w:spacing w:val="-2"/>
          <w:kern w:val="0"/>
          <w:sz w:val="16"/>
          <w:szCs w:val="16"/>
        </w:rPr>
        <w:t>à</w:t>
      </w: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5E5C20F8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ind w:left="567" w:right="567" w:firstLine="284"/>
        <w:jc w:val="both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</w:rPr>
      </w:pPr>
      <w:r w:rsidRPr="00701723">
        <w:rPr>
          <w:rFonts w:ascii="Arial" w:hAnsi="Arial" w:cs="Arial"/>
          <w:i/>
          <w:iCs/>
          <w:color w:val="000000"/>
          <w:spacing w:val="-2"/>
          <w:kern w:val="0"/>
          <w:sz w:val="16"/>
          <w:szCs w:val="16"/>
        </w:rPr>
        <w:t>4. Se i reati indicati nei commi 1, 2 e 3 sono commessi per ottenere la nomina ad un pubblico ufficio o l'autorizzazione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all'esercizio di una professione o arte, il giudice, nei casi pi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ù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gravi, pu</w:t>
      </w:r>
      <w:r w:rsidRPr="00701723">
        <w:rPr>
          <w:rFonts w:ascii="Arial" w:hAnsi="Arial"/>
          <w:i/>
          <w:iCs/>
          <w:color w:val="000000"/>
          <w:kern w:val="0"/>
          <w:sz w:val="16"/>
          <w:szCs w:val="16"/>
        </w:rPr>
        <w:t>ò</w:t>
      </w:r>
      <w:r w:rsidRPr="00701723">
        <w:rPr>
          <w:rFonts w:ascii="Arial" w:hAnsi="Arial" w:cs="Arial"/>
          <w:i/>
          <w:iCs/>
          <w:color w:val="000000"/>
          <w:kern w:val="0"/>
          <w:sz w:val="16"/>
          <w:szCs w:val="16"/>
        </w:rPr>
        <w:t xml:space="preserve"> applicare l'interdizione temporanea dai pubblici uffici o dalla professione e arte.”</w:t>
      </w:r>
    </w:p>
    <w:p w14:paraId="0F69C20F" w14:textId="77777777" w:rsidR="00701723" w:rsidRPr="00701723" w:rsidRDefault="00701723" w:rsidP="00701723">
      <w:pPr>
        <w:shd w:val="clear" w:color="auto" w:fill="FFFFFF"/>
        <w:suppressAutoHyphens w:val="0"/>
        <w:autoSpaceDE w:val="0"/>
        <w:adjustRightInd w:val="0"/>
        <w:spacing w:before="60" w:line="312" w:lineRule="auto"/>
        <w:jc w:val="both"/>
        <w:textAlignment w:val="auto"/>
        <w:rPr>
          <w:rFonts w:ascii="Arial" w:hAnsi="Arial" w:cs="Arial"/>
          <w:color w:val="000000"/>
          <w:kern w:val="0"/>
        </w:rPr>
      </w:pPr>
      <w:r w:rsidRPr="00701723">
        <w:rPr>
          <w:rFonts w:ascii="Arial" w:hAnsi="Arial" w:cs="Arial"/>
          <w:color w:val="000000"/>
          <w:kern w:val="0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responsabilità,</w:t>
      </w:r>
    </w:p>
    <w:bookmarkEnd w:id="2"/>
    <w:p w14:paraId="3A3D9D86" w14:textId="77777777"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>ai fini della richiesta di residenza, ai sensi di quanto previsto per</w:t>
      </w:r>
    </w:p>
    <w:p w14:paraId="68D0EA7B" w14:textId="77777777" w:rsidR="000A770C" w:rsidRDefault="00AE0BDF" w:rsidP="00701723">
      <w:pPr>
        <w:pStyle w:val="Standarduser"/>
        <w:shd w:val="clear" w:color="auto" w:fill="FFFFFF"/>
        <w:spacing w:before="12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31C0517E" w14:textId="77777777"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14:paraId="3A031C53" w14:textId="77777777"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46275EB" w14:textId="77777777"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14:paraId="70528312" w14:textId="77777777" w:rsidR="000A770C" w:rsidRDefault="00AE0BDF" w:rsidP="00701723">
      <w:pPr>
        <w:pStyle w:val="Standarduser"/>
        <w:shd w:val="clear" w:color="auto" w:fill="FFFFFF"/>
        <w:spacing w:after="120"/>
        <w:ind w:left="5954"/>
        <w:jc w:val="center"/>
      </w:pPr>
      <w:r>
        <w:rPr>
          <w:b/>
          <w:bCs/>
          <w:color w:val="212121"/>
        </w:rPr>
        <w:t>IL/LA DICHIARANTE</w:t>
      </w:r>
    </w:p>
    <w:p w14:paraId="287B4D6A" w14:textId="77777777"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 w14:paraId="7A4EFDB1" w14:textId="77777777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14:paraId="1D55A95C" w14:textId="77777777"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14:paraId="4367763F" w14:textId="77777777"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 w14:paraId="73A4E03D" w14:textId="77777777"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3302DF8" w14:textId="77777777"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14:paraId="1A607031" w14:textId="77777777"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14:paraId="00BCCD43" w14:textId="77777777"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14:paraId="661B456D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14:paraId="3F434861" w14:textId="77777777"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133C981E" w14:textId="77777777"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14:paraId="16A47970" w14:textId="77777777"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3ED37C8E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14:paraId="525E1645" w14:textId="77777777"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14:paraId="7E89483A" w14:textId="77777777"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14:paraId="173B7814" w14:textId="77777777"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F966" w14:textId="77777777" w:rsidR="004E72C3" w:rsidRDefault="004E72C3">
      <w:r>
        <w:separator/>
      </w:r>
    </w:p>
  </w:endnote>
  <w:endnote w:type="continuationSeparator" w:id="0">
    <w:p w14:paraId="081432B0" w14:textId="77777777" w:rsidR="004E72C3" w:rsidRDefault="004E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 w14:paraId="52C5DA7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269522" w14:textId="77777777"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 wp14:anchorId="69F7540F" wp14:editId="5060C35A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3417E9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62853" w14:textId="77777777" w:rsidR="00EB5E3D" w:rsidRDefault="004E72C3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 w14:paraId="471101C3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5AA056" w14:textId="77777777" w:rsidR="00EB5E3D" w:rsidRDefault="004E72C3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C5B0F3" w14:textId="77777777"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222C79" w14:textId="77777777"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727D6D94" w14:textId="77777777" w:rsidR="00EB5E3D" w:rsidRDefault="004E72C3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D7C9" w14:textId="77777777" w:rsidR="004E72C3" w:rsidRDefault="004E72C3">
      <w:r>
        <w:rPr>
          <w:color w:val="000000"/>
        </w:rPr>
        <w:separator/>
      </w:r>
    </w:p>
  </w:footnote>
  <w:footnote w:type="continuationSeparator" w:id="0">
    <w:p w14:paraId="754E91A1" w14:textId="77777777" w:rsidR="004E72C3" w:rsidRDefault="004E72C3">
      <w:r>
        <w:continuationSeparator/>
      </w:r>
    </w:p>
  </w:footnote>
  <w:footnote w:id="1">
    <w:p w14:paraId="2B332FDC" w14:textId="77777777"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essunelenco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C"/>
    <w:rsid w:val="000A770C"/>
    <w:rsid w:val="00327CB8"/>
    <w:rsid w:val="004E72C3"/>
    <w:rsid w:val="00701723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DD91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0">
    <w:name w:val="Nessun elenco1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4</cp:revision>
  <cp:lastPrinted>2005-11-24T15:25:00Z</cp:lastPrinted>
  <dcterms:created xsi:type="dcterms:W3CDTF">2018-09-24T13:06:00Z</dcterms:created>
  <dcterms:modified xsi:type="dcterms:W3CDTF">2020-08-13T10:35:00Z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